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9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01</w:t>
      </w:r>
      <w:r>
        <w:t xml:space="preserve"> </w:t>
      </w:r>
      <w:r>
        <w:t xml:space="preserve">·</w:t>
      </w:r>
      <w:r>
        <w:t xml:space="preserve"> </w:t>
      </w:r>
      <w:r>
        <w:t xml:space="preserve">Conseils</w:t>
      </w:r>
      <w:r>
        <w:t xml:space="preserve"> </w:t>
      </w:r>
      <w:r>
        <w:t xml:space="preserve">d'Utilisation</w:t>
      </w:r>
    </w:p>
    <w:bookmarkStart w:id="33" w:name="conseils-dutilisation"/>
    <w:p>
      <w:pPr>
        <w:pStyle w:val="Titre1"/>
      </w:pPr>
      <w:r>
        <w:t xml:space="preserve">01 · Conseils d’utilisation</w:t>
      </w:r>
    </w:p>
    <w:p>
      <w:pPr>
        <w:pStyle w:val="FirstParagraph"/>
      </w:pPr>
      <w:r>
        <w:rPr>
          <w:bCs/>
          <w:b/>
        </w:rPr>
        <w:t xml:space="preserve">Conseils d’utilisation des modules du Jeu de Rôle des Terres</w:t>
      </w:r>
      <w:r>
        <w:rPr>
          <w:bCs/>
          <w:b/>
        </w:rPr>
        <w:t xml:space="preserve"> </w:t>
      </w:r>
      <w:r>
        <w:rPr>
          <w:bCs/>
          <w:b/>
        </w:rPr>
        <w:t xml:space="preserve">du Milieu</w:t>
      </w:r>
    </w:p>
    <w:p>
      <w:pPr>
        <w:pStyle w:val="Corpsdetexte"/>
      </w:pPr>
      <w:r>
        <w:t xml:space="preserve">Le jeu de Rôle d’Aventures Fantastiques est proche d’une nouvelle</w:t>
      </w:r>
      <w:r>
        <w:t xml:space="preserve"> </w:t>
      </w:r>
      <w:r>
        <w:t xml:space="preserve">vécue, dans laquelle les joueurs seraient les personnages principaux.</w:t>
      </w:r>
      <w:r>
        <w:t xml:space="preserve"> </w:t>
      </w:r>
      <w:r>
        <w:t xml:space="preserve">Tous s’unissent pour écrire une histoire qui ne manque jamais de</w:t>
      </w:r>
      <w:r>
        <w:t xml:space="preserve"> </w:t>
      </w:r>
      <w:r>
        <w:t xml:space="preserve">péripéties. Ils concourent à créer un nouveau pays et d’étranges</w:t>
      </w:r>
      <w:r>
        <w:t xml:space="preserve"> </w:t>
      </w:r>
      <w:r>
        <w:t xml:space="preserve">nouveaux contes.</w:t>
      </w:r>
    </w:p>
    <w:p>
      <w:pPr>
        <w:pStyle w:val="Corpsdetexte"/>
      </w:pPr>
      <w:r>
        <w:t xml:space="preserve">Ce produit de la gamme est conçu comme une aide pour le Maitre de Jeu</w:t>
      </w:r>
      <w:r>
        <w:t xml:space="preserve"> </w:t>
      </w:r>
      <w:r>
        <w:t xml:space="preserve">qui désirerait faire jouer des scénarios ou des campagnes situés dans</w:t>
      </w:r>
      <w:r>
        <w:t xml:space="preserve"> </w:t>
      </w:r>
      <w:r>
        <w:t xml:space="preserve">les Terres du Milieu de J.R.R. Tolkien. Les modules d’aventures sont des</w:t>
      </w:r>
      <w:r>
        <w:t xml:space="preserve"> </w:t>
      </w:r>
      <w:r>
        <w:t xml:space="preserve">études complètes et prêtes à jouer sur des régions très précises, et</w:t>
      </w:r>
      <w:r>
        <w:t xml:space="preserve"> </w:t>
      </w:r>
      <w:r>
        <w:t xml:space="preserve">sont prévus pour être utilisés avec un minimum de travail additionnel.</w:t>
      </w:r>
      <w:r>
        <w:t xml:space="preserve"> </w:t>
      </w:r>
      <w:r>
        <w:t xml:space="preserve">Chacun d’eux fourni des informations chiffrées fondées sur les systèmes</w:t>
      </w:r>
      <w:r>
        <w:t xml:space="preserve"> </w:t>
      </w:r>
      <w:r>
        <w:t xml:space="preserve">d’aventures fantastiques du Jeu de Rôle des Terres du Milieu (JRTM) et</w:t>
      </w:r>
      <w:r>
        <w:t xml:space="preserve"> </w:t>
      </w:r>
      <w:r>
        <w:t xml:space="preserve">de Roiemaster (RM) -il s’agit d’un système de jeu plus complexe que le</w:t>
      </w:r>
      <w:r>
        <w:t xml:space="preserve"> </w:t>
      </w:r>
      <w:r>
        <w:t xml:space="preserve">JRTM et non encore traduit en français. Les modules sont toutefois</w:t>
      </w:r>
      <w:r>
        <w:t xml:space="preserve"> </w:t>
      </w:r>
      <w:r>
        <w:t xml:space="preserve">adaptables à la majorité des principaux jeux de rôle. Il faut souligner</w:t>
      </w:r>
      <w:r>
        <w:t xml:space="preserve"> </w:t>
      </w:r>
      <w:r>
        <w:t xml:space="preserve">que les conseils donnés ne sont pas absolus, mais doivent être des aides</w:t>
      </w:r>
      <w:r>
        <w:t xml:space="preserve"> </w:t>
      </w:r>
      <w:r>
        <w:t xml:space="preserve">à votre créativité.</w:t>
      </w:r>
    </w:p>
    <w:p>
      <w:pPr>
        <w:pStyle w:val="Corpsdetexte"/>
      </w:pPr>
      <w:r>
        <w:rPr>
          <w:bCs/>
          <w:b/>
        </w:rPr>
        <w:t xml:space="preserve">L’œuvre du Professeur Tolkien</w:t>
      </w:r>
    </w:p>
    <w:p>
      <w:pPr>
        <w:pStyle w:val="Corpsdetexte"/>
      </w:pPr>
      <w:r>
        <w:t xml:space="preserve">Chaque module est le résultat d’une recherche approfondie et essaie</w:t>
      </w:r>
      <w:r>
        <w:t xml:space="preserve"> </w:t>
      </w:r>
      <w:r>
        <w:t xml:space="preserve">de présenter les fameux modèles associés à l’œuvre de Tolkien. Des</w:t>
      </w:r>
      <w:r>
        <w:t xml:space="preserve"> </w:t>
      </w:r>
      <w:r>
        <w:t xml:space="preserve">données rationnelles de linguistique, de culture et de géologie sont</w:t>
      </w:r>
      <w:r>
        <w:t xml:space="preserve"> </w:t>
      </w:r>
      <w:r>
        <w:t xml:space="preserve">utilisées. Les éléments d’interprétation n’ont été intégrés qu’avec de</w:t>
      </w:r>
      <w:r>
        <w:t xml:space="preserve"> </w:t>
      </w:r>
      <w:r>
        <w:t xml:space="preserve">grandes précautions et uniquement lorsqu’ils entraient dans des motifs</w:t>
      </w:r>
      <w:r>
        <w:t xml:space="preserve"> </w:t>
      </w:r>
      <w:r>
        <w:t xml:space="preserve">et des schémas préexistants. I.C.E ne prétend pas que son interprétation</w:t>
      </w:r>
      <w:r>
        <w:t xml:space="preserve"> </w:t>
      </w:r>
      <w:r>
        <w:t xml:space="preserve">soit la seule ou la meilleure possible ; nous espérons plutôt donner au</w:t>
      </w:r>
      <w:r>
        <w:t xml:space="preserve"> </w:t>
      </w:r>
      <w:r>
        <w:t xml:space="preserve">lecteur l’impulsion de la procédure créatrice et l’atmosphère de la</w:t>
      </w:r>
      <w:r>
        <w:t xml:space="preserve"> </w:t>
      </w:r>
      <w:r>
        <w:t xml:space="preserve">région concernée.</w:t>
      </w:r>
    </w:p>
    <w:p>
      <w:pPr>
        <w:pStyle w:val="Corpsdetexte"/>
      </w:pPr>
      <w:r>
        <w:t xml:space="preserve">Souvenez-vous que les sources d’information sont en dernier ressort</w:t>
      </w:r>
      <w:r>
        <w:t xml:space="preserve"> </w:t>
      </w:r>
      <w:r>
        <w:t xml:space="preserve">les ouvrages du Professeur J.R.R. Tolkien. Les publications posthumes,</w:t>
      </w:r>
      <w:r>
        <w:t xml:space="preserve"> </w:t>
      </w:r>
      <w:r>
        <w:t xml:space="preserve">éditées par les soins de son fils Christopher, apportent un éclairage</w:t>
      </w:r>
      <w:r>
        <w:t xml:space="preserve"> </w:t>
      </w:r>
      <w:r>
        <w:t xml:space="preserve">supplémentaire sur le monde des Terres du Milieu. Ces modules sont</w:t>
      </w:r>
      <w:r>
        <w:t xml:space="preserve"> </w:t>
      </w:r>
      <w:r>
        <w:t xml:space="preserve">dérivés de « Bilbo le Hobbit » et « Le Seigneur des Anneaux » ; c’est</w:t>
      </w:r>
      <w:r>
        <w:t xml:space="preserve"> </w:t>
      </w:r>
      <w:r>
        <w:t xml:space="preserve">ainsi qu’ils ont été conçus et donc aucune contradiction ne doit</w:t>
      </w:r>
      <w:r>
        <w:t xml:space="preserve"> </w:t>
      </w:r>
      <w:r>
        <w:t xml:space="preserve">apparaitre avec une quelconque des autres sources.</w:t>
      </w:r>
    </w:p>
    <w:bookmarkStart w:id="28" w:name="définitions-et-termes"/>
    <w:p>
      <w:pPr>
        <w:pStyle w:val="Titre2"/>
      </w:pPr>
      <w:r>
        <w:t xml:space="preserve">1.1 Définitions et Termes</w:t>
      </w:r>
    </w:p>
    <w:bookmarkStart w:id="24" w:name="abréviations"/>
    <w:p>
      <w:pPr>
        <w:pStyle w:val="Titre3"/>
      </w:pPr>
      <w:r>
        <w:t xml:space="preserve">1.11 Abréviations</w:t>
      </w:r>
    </w:p>
    <w:p>
      <w:pPr>
        <w:pStyle w:val="FirstParagraph"/>
      </w:pPr>
      <w:r>
        <w:t xml:space="preserve">Les abréviations sont données dans l’ordre alphabétique à l’intérieur</w:t>
      </w:r>
      <w:r>
        <w:t xml:space="preserve"> </w:t>
      </w:r>
      <w:r>
        <w:t xml:space="preserve">de chaque catégorie.</w:t>
      </w:r>
    </w:p>
    <w:bookmarkStart w:id="20" w:name="les-systèmes-de-jeu"/>
    <w:p>
      <w:pPr>
        <w:pStyle w:val="Titre4"/>
      </w:pPr>
      <w:r>
        <w:t xml:space="preserve">Les systèmes de jeu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Abr.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Termes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JRTM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Jeu de Rôle des Terres du Milieu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Rolemaster</w:t>
            </w:r>
          </w:p>
        </w:tc>
      </w:tr>
    </w:tbl>
    <w:bookmarkEnd w:id="20"/>
    <w:bookmarkStart w:id="21" w:name="caractéristiques-des-personnages"/>
    <w:p>
      <w:pPr>
        <w:pStyle w:val="Titre4"/>
      </w:pPr>
      <w:r>
        <w:t xml:space="preserve">Caractéristiques des</w:t>
      </w:r>
      <w:r>
        <w:t xml:space="preserve"> </w:t>
      </w:r>
      <w:r>
        <w:t xml:space="preserve">personnages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Abr.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Termes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Auto-discipline (RM)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AG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Agilité (RM et JRTM)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CO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Constitution (RM et JRTM)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EM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Empathie (RM)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FO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Force (RM et JRTM)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Intelligence (JRTM)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lntuition (RM et JRTM)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Mémoire (RM)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Présence (RM)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Rapidité (RM)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Raisonnement (RM)</w:t>
            </w:r>
          </w:p>
        </w:tc>
      </w:tr>
    </w:tbl>
    <w:bookmarkEnd w:id="21"/>
    <w:bookmarkStart w:id="22" w:name="termes-de-jeu"/>
    <w:p>
      <w:pPr>
        <w:pStyle w:val="Titre4"/>
      </w:pPr>
      <w:r>
        <w:t xml:space="preserve">Termes de jeu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Abr.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Termes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Arts Martiaux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BD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Bonus Défensif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BO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Bonus Offensif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Car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Caractéristiques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CRIT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Coup Critique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Dé ou Dés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JR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Jet de Résistance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JRAF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Jeu de Rôle d’Aventure Fantastiques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MJ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Maitre de Jeu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Mouvement en Manœuvre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Mod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Modificateur ou Modification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Niv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Niveau (d’expérience d’un sort)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Pièce de bronze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Pièce de cuivre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PdeC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Points de Coup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Pièce d’étain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Pf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Pièce de fer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Pj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Pièce de Jade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PJ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Personnage joueur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Pièce de Mithril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PNJ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Personnage Non Joueur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Po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Pièce d’or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PP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Points de pouvoir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Rayon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Round (période de 10 secondes)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TA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d’armure</w:t>
            </w:r>
          </w:p>
        </w:tc>
      </w:tr>
    </w:tbl>
    <w:bookmarkEnd w:id="22"/>
    <w:bookmarkStart w:id="23" w:name="termes-des-terres-du-milieu"/>
    <w:p>
      <w:pPr>
        <w:pStyle w:val="Titre4"/>
      </w:pPr>
      <w:r>
        <w:t xml:space="preserve">Termes des Terres du Milieu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Abr.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Termes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Adûnaic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Cir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Cirth ou Certar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Deuxième Age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Du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Dunlending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Edain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El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Eldarin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Es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Easterling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H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Hobbit (variante du Westron)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Har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Haradrim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H col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Homme des collines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Hob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Bilbo le Hobbit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Kd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Kuduk (ancien langage Hobbit)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Kh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Khuzdul (langage Nain)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NP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Noir Parler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Or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Orque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Premier Age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Q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Quenya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Quatrième Age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Rohirric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Rh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Rhovanion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Sindarin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Sda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Seigneur des Anneaux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Sylvain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Teng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Tengwar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Troisième Age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V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Variag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W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Westron (langue commune)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Wo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Wose (Druedain)</w:t>
            </w:r>
          </w:p>
        </w:tc>
      </w:tr>
    </w:tbl>
    <w:bookmarkEnd w:id="23"/>
    <w:bookmarkEnd w:id="24"/>
    <w:bookmarkStart w:id="25" w:name="définitions"/>
    <w:p>
      <w:pPr>
        <w:pStyle w:val="Titre3"/>
      </w:pPr>
      <w:r>
        <w:t xml:space="preserve">1.12 Définitions</w:t>
      </w:r>
    </w:p>
    <w:p>
      <w:pPr>
        <w:pStyle w:val="FirstParagraph"/>
      </w:pPr>
      <w:r>
        <w:t xml:space="preserve">La majorité des termes uniques et traductions de Bilbo le Hobbit et</w:t>
      </w:r>
      <w:r>
        <w:t xml:space="preserve"> </w:t>
      </w:r>
      <w:r>
        <w:t xml:space="preserve">du Seigneur des Anneaux ne sont pas donnés ci-dessous ; vous les</w:t>
      </w:r>
      <w:r>
        <w:t xml:space="preserve"> </w:t>
      </w:r>
      <w:r>
        <w:t xml:space="preserve">trouverez dans les chapitres appropriés.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Anduin</w:t>
      </w:r>
      <w:r>
        <w:t xml:space="preserve"> </w:t>
      </w:r>
      <w:r>
        <w:t xml:space="preserve">(S. « Longue Rivière ») : La grande rivière</w:t>
      </w:r>
      <w:r>
        <w:t xml:space="preserve"> </w:t>
      </w:r>
      <w:r>
        <w:t xml:space="preserve">qui naît dans l’Ered Mithrin (S. « Montagnes Grises ») de Rhovanion et</w:t>
      </w:r>
      <w:r>
        <w:t xml:space="preserve"> </w:t>
      </w:r>
      <w:r>
        <w:t xml:space="preserve">qui coule vers le sud pour se déverser dans la Baie de Belfalas.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Cirith Ithil</w:t>
      </w:r>
      <w:r>
        <w:t xml:space="preserve"> </w:t>
      </w:r>
      <w:r>
        <w:t xml:space="preserve">(S. « Col de la Lune ») : Le principal</w:t>
      </w:r>
      <w:r>
        <w:t xml:space="preserve"> </w:t>
      </w:r>
      <w:r>
        <w:t xml:space="preserve">col joignant Minas Ithil et la Tour de Cirith Ungol, par lequel les</w:t>
      </w:r>
      <w:r>
        <w:t xml:space="preserve"> </w:t>
      </w:r>
      <w:r>
        <w:t xml:space="preserve">transferts de troupes et le transport de marchandises sont effectués. Il</w:t>
      </w:r>
      <w:r>
        <w:t xml:space="preserve"> </w:t>
      </w:r>
      <w:r>
        <w:t xml:space="preserve">est plus facile à traverser, de beaucoup, que celui de Cirith Ungol</w:t>
      </w:r>
      <w:r>
        <w:t xml:space="preserve"> </w:t>
      </w:r>
      <w:r>
        <w:t xml:space="preserve">(cf.), un chemin adjacent et praticable épisodiquement. Après la chute</w:t>
      </w:r>
      <w:r>
        <w:t xml:space="preserve"> </w:t>
      </w:r>
      <w:r>
        <w:t xml:space="preserve">de Minas Ithil, il était désigné comme « le col de Morgul » et par</w:t>
      </w:r>
      <w:r>
        <w:t xml:space="preserve"> </w:t>
      </w:r>
      <w:r>
        <w:t xml:space="preserve">conséquent étroitement surveillé et gardé par les serviteurs de</w:t>
      </w:r>
      <w:r>
        <w:t xml:space="preserve"> </w:t>
      </w:r>
      <w:r>
        <w:t xml:space="preserve">Sauron.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Cirith Ungol</w:t>
      </w:r>
      <w:r>
        <w:t xml:space="preserve"> </w:t>
      </w:r>
      <w:r>
        <w:t xml:space="preserve">(S. « Col de l’Araignée ») : Un chemin</w:t>
      </w:r>
      <w:r>
        <w:t xml:space="preserve"> </w:t>
      </w:r>
      <w:r>
        <w:t xml:space="preserve">ancien, étroit et venteux, qui est fondamentalement parallèle au Cirith</w:t>
      </w:r>
      <w:r>
        <w:t xml:space="preserve"> </w:t>
      </w:r>
      <w:r>
        <w:t xml:space="preserve">Ithil, quoiqu’il soit plus abrité. Une partie de son parcours travers</w:t>
      </w:r>
      <w:r>
        <w:t xml:space="preserve"> </w:t>
      </w:r>
      <w:r>
        <w:t xml:space="preserve">l’Antre de Shelob.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Deuxième Âge (2A)</w:t>
      </w:r>
      <w:r>
        <w:t xml:space="preserve"> </w:t>
      </w:r>
      <w:r>
        <w:t xml:space="preserve">: Le deuxième âge reconnu des</w:t>
      </w:r>
      <w:r>
        <w:t xml:space="preserve"> </w:t>
      </w:r>
      <w:r>
        <w:t xml:space="preserve">Terres du Milieu. Il commence avec la chute de Morgoth, la découverte</w:t>
      </w:r>
      <w:r>
        <w:t xml:space="preserve"> </w:t>
      </w:r>
      <w:r>
        <w:t xml:space="preserve">des Havre Gris et de Lindon. Cet âge s’achève en 2A 3441 lorsqu’Elendil</w:t>
      </w:r>
      <w:r>
        <w:t xml:space="preserve"> </w:t>
      </w:r>
      <w:r>
        <w:t xml:space="preserve">et Gil-Galad renversèrent Sauron, qu’Isildur s’empara de l’Anneau</w:t>
      </w:r>
      <w:r>
        <w:t xml:space="preserve"> </w:t>
      </w:r>
      <w:r>
        <w:t xml:space="preserve">unique, et que le Seigneur Ténébreux et les Nazgûl se mêlèrent aux</w:t>
      </w:r>
      <w:r>
        <w:t xml:space="preserve"> </w:t>
      </w:r>
      <w:r>
        <w:t xml:space="preserve">Ténèbres. 2A est utilisé pour indiquer les dates.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Dúnedain</w:t>
      </w:r>
      <w:r>
        <w:t xml:space="preserve"> </w:t>
      </w:r>
      <w:r>
        <w:t xml:space="preserve">(S. « Edain de l’Ouest »). Sing. :</w:t>
      </w:r>
      <w:r>
        <w:t xml:space="preserve"> </w:t>
      </w:r>
      <w:r>
        <w:t xml:space="preserve">Dúnadan. Ces Hommes du Haut furent ceux parmi les Edain (« pères des</w:t>
      </w:r>
      <w:r>
        <w:t xml:space="preserve"> </w:t>
      </w:r>
      <w:r>
        <w:t xml:space="preserve">hommes ») qui s’installèrent sur l’île-continent de Núménor, loin à</w:t>
      </w:r>
      <w:r>
        <w:t xml:space="preserve"> </w:t>
      </w:r>
      <w:r>
        <w:t xml:space="preserve">l’ouest des Terres du Milieu. Les Dúnedain conquirent et/ou colonisèrent</w:t>
      </w:r>
      <w:r>
        <w:t xml:space="preserve"> </w:t>
      </w:r>
      <w:r>
        <w:t xml:space="preserve">de nombreuses régions le long des côtes ouest, sud et est d’Endor</w:t>
      </w:r>
      <w:r>
        <w:t xml:space="preserve"> </w:t>
      </w:r>
      <w:r>
        <w:t xml:space="preserve">pendant le Deuxième Âge, et étaient de grands seigneurs parmi les</w:t>
      </w:r>
      <w:r>
        <w:t xml:space="preserve"> </w:t>
      </w:r>
      <w:r>
        <w:t xml:space="preserve">hommes. Malheureusement, leur grand désir de puissance (au moins pour</w:t>
      </w:r>
      <w:r>
        <w:t xml:space="preserve"> </w:t>
      </w:r>
      <w:r>
        <w:t xml:space="preserve">certains d’entre eux) amena la destruction de leur patrie au milieu du</w:t>
      </w:r>
      <w:r>
        <w:t xml:space="preserve"> </w:t>
      </w:r>
      <w:r>
        <w:t xml:space="preserve">Deuxième Âge. Cette « chute » fut le résultat de leur invasion des</w:t>
      </w:r>
      <w:r>
        <w:t xml:space="preserve"> </w:t>
      </w:r>
      <w:r>
        <w:t xml:space="preserve">Terres Éternelles et de leur défi aux Valar. Ceux que l’on a appelés les</w:t>
      </w:r>
      <w:r>
        <w:t xml:space="preserve"> </w:t>
      </w:r>
      <w:r>
        <w:t xml:space="preserve">« Fidèles » s’opposèrent à cette ligne de conduite et à la haine contre</w:t>
      </w:r>
      <w:r>
        <w:t xml:space="preserve"> </w:t>
      </w:r>
      <w:r>
        <w:t xml:space="preserve">les Elfes, et furent sauvés quand l’île sombra. Ils ont créé plus tard</w:t>
      </w:r>
      <w:r>
        <w:t xml:space="preserve"> </w:t>
      </w:r>
      <w:r>
        <w:t xml:space="preserve">les royaumes de Gondor et d’Arnor (au Sud et au Nord des Terres du</w:t>
      </w:r>
      <w:r>
        <w:t xml:space="preserve"> </w:t>
      </w:r>
      <w:r>
        <w:t xml:space="preserve">Milieu du nord-ouest). De nombreux « infidèles » survécurent dans les</w:t>
      </w:r>
      <w:r>
        <w:t xml:space="preserve"> </w:t>
      </w:r>
      <w:r>
        <w:t xml:space="preserve">nombreuses colonies que les Dúnedain avaient fondées dans les temps plus</w:t>
      </w:r>
      <w:r>
        <w:t xml:space="preserve"> </w:t>
      </w:r>
      <w:r>
        <w:t xml:space="preserve">heureux (par ex. les « Núménoréens Noirs » d’Umbar). Le terme</w:t>
      </w:r>
      <w:r>
        <w:t xml:space="preserve"> </w:t>
      </w:r>
      <w:r>
        <w:t xml:space="preserve">« Dúnedain » se réfère aux Núménoréens et à leurs descendants vivant</w:t>
      </w:r>
      <w:r>
        <w:t xml:space="preserve"> </w:t>
      </w:r>
      <w:r>
        <w:t xml:space="preserve">dans les Terres du Milieu, des groupes qui possédaient une considérable</w:t>
      </w:r>
      <w:r>
        <w:t xml:space="preserve"> </w:t>
      </w:r>
      <w:r>
        <w:t xml:space="preserve">force physique et mentale, une grande longévité et une riche culture</w:t>
      </w:r>
      <w:r>
        <w:t xml:space="preserve"> </w:t>
      </w:r>
      <w:r>
        <w:t xml:space="preserve">fondée en grande partie sur des bases elfiques. Ils sont, à l’exception</w:t>
      </w:r>
      <w:r>
        <w:t xml:space="preserve"> </w:t>
      </w:r>
      <w:r>
        <w:t xml:space="preserve">d’un groupe d’Edain, un rassemblement d’hommes avec une culture</w:t>
      </w:r>
      <w:r>
        <w:t xml:space="preserve"> </w:t>
      </w:r>
      <w:r>
        <w:t xml:space="preserve">relativement évoluée et des traces de sang elfique, qui ont apporté leur</w:t>
      </w:r>
      <w:r>
        <w:t xml:space="preserve"> </w:t>
      </w:r>
      <w:r>
        <w:t xml:space="preserve">aide durant les guerres contre Morgoth au Premier Âge.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Gondor</w:t>
      </w:r>
      <w:r>
        <w:t xml:space="preserve"> </w:t>
      </w:r>
      <w:r>
        <w:t xml:space="preserve">(S. « Pays de Pierres ») : Le grand royaume</w:t>
      </w:r>
      <w:r>
        <w:t xml:space="preserve"> </w:t>
      </w:r>
      <w:r>
        <w:t xml:space="preserve">Dúnadan qui s’étend à l’ouest du Mordor. Il comprend de nombreuses</w:t>
      </w:r>
      <w:r>
        <w:t xml:space="preserve"> </w:t>
      </w:r>
      <w:r>
        <w:t xml:space="preserve">régions parmi lesquelles l’Ithilien, entre le Mordor et l’Anduin, ainsi</w:t>
      </w:r>
      <w:r>
        <w:t xml:space="preserve"> </w:t>
      </w:r>
      <w:r>
        <w:t xml:space="preserve">que l’Anórien à l’est et au nord de la pointe orientale de l’Ered</w:t>
      </w:r>
      <w:r>
        <w:t xml:space="preserve"> </w:t>
      </w:r>
      <w:r>
        <w:t xml:space="preserve">Nimrais (S. « Montagnes Blanches »).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Ithilien</w:t>
      </w:r>
      <w:r>
        <w:t xml:space="preserve"> </w:t>
      </w:r>
      <w:r>
        <w:t xml:space="preserve">: Région du Gondor fondée par Isildur en</w:t>
      </w:r>
      <w:r>
        <w:t xml:space="preserve"> </w:t>
      </w:r>
      <w:r>
        <w:t xml:space="preserve">2A 3320 (opposé à l’Anórien fondé par Anarion). Elle s’étend dans</w:t>
      </w:r>
      <w:r>
        <w:t xml:space="preserve"> </w:t>
      </w:r>
      <w:r>
        <w:t xml:space="preserve">l’étroit territoire compris entre l’Ephel Dúath et L’Anduin. Terre riche</w:t>
      </w:r>
      <w:r>
        <w:t xml:space="preserve"> </w:t>
      </w:r>
      <w:r>
        <w:t xml:space="preserve">et fertile, L’Ithilien est le « Jardin du Gondor ».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Mordor</w:t>
      </w:r>
      <w:r>
        <w:t xml:space="preserve"> </w:t>
      </w:r>
      <w:r>
        <w:t xml:space="preserve">(S. « Noir Pays ») : la haute terre à l’est</w:t>
      </w:r>
      <w:r>
        <w:t xml:space="preserve"> </w:t>
      </w:r>
      <w:r>
        <w:t xml:space="preserve">de l’Anduin, qui est gardée au nord par l’Ered Lithui (S. « Montagnes de</w:t>
      </w:r>
      <w:r>
        <w:t xml:space="preserve"> </w:t>
      </w:r>
      <w:r>
        <w:t xml:space="preserve">Cendres ») et à l’ouest et au sud par l’Ephel Dúath (S. « Clôture</w:t>
      </w:r>
      <w:r>
        <w:t xml:space="preserve"> </w:t>
      </w:r>
      <w:r>
        <w:t xml:space="preserve">d’Ombre »). Ces deux chaînes de montagnes se rejoignent au cirque</w:t>
      </w:r>
      <w:r>
        <w:t xml:space="preserve"> </w:t>
      </w:r>
      <w:r>
        <w:t xml:space="preserve">d’Udûn. Envahi très tôt par le Seigneur Ténébreux, Sauron, vers l’an 2A</w:t>
      </w:r>
      <w:r>
        <w:t xml:space="preserve"> </w:t>
      </w:r>
      <w:r>
        <w:t xml:space="preserve">1000, le Mordor lui est toujours resté associé. Entre 2A 3341 et 3A 1636</w:t>
      </w:r>
      <w:r>
        <w:t xml:space="preserve"> </w:t>
      </w:r>
      <w:r>
        <w:t xml:space="preserve">les armées du Gondor gardaient le pays, mais, il y a peu, la</w:t>
      </w:r>
      <w:r>
        <w:t xml:space="preserve"> </w:t>
      </w:r>
      <w:r>
        <w:t xml:space="preserve">surveillance a été supprimée et les servants de Sauron ont commencé à</w:t>
      </w:r>
      <w:r>
        <w:t xml:space="preserve"> </w:t>
      </w:r>
      <w:r>
        <w:t xml:space="preserve">revenir.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Orques</w:t>
      </w:r>
      <w:r>
        <w:t xml:space="preserve"> </w:t>
      </w:r>
      <w:r>
        <w:t xml:space="preserve">: Originellement créés par Morgoth au</w:t>
      </w:r>
      <w:r>
        <w:t xml:space="preserve"> </w:t>
      </w:r>
      <w:r>
        <w:t xml:space="preserve">Premier Âge, ces créatures sont rapidement devenues les servants des</w:t>
      </w:r>
      <w:r>
        <w:t xml:space="preserve"> </w:t>
      </w:r>
      <w:r>
        <w:t xml:space="preserve">Ténèbres. Il est probable qu’ils n’étaient pas, d’une façon inhérente,</w:t>
      </w:r>
      <w:r>
        <w:t xml:space="preserve"> </w:t>
      </w:r>
      <w:r>
        <w:t xml:space="preserve">maléfiques, mais prédisposés culturellement et mentalement à la</w:t>
      </w:r>
      <w:r>
        <w:t xml:space="preserve"> </w:t>
      </w:r>
      <w:r>
        <w:t xml:space="preserve">« mauvaise vie ». La légende dit que leurs ancêtres étaient des Elfes</w:t>
      </w:r>
      <w:r>
        <w:t xml:space="preserve"> </w:t>
      </w:r>
      <w:r>
        <w:t xml:space="preserve">que l’Ennemi Noir corrompit dans leurs esprits et dans leurs chairs. Il</w:t>
      </w:r>
      <w:r>
        <w:t xml:space="preserve"> </w:t>
      </w:r>
      <w:r>
        <w:t xml:space="preserve">y a deux types d’orques : les inférieurs ou Orques communs, dont la</w:t>
      </w:r>
      <w:r>
        <w:t xml:space="preserve"> </w:t>
      </w:r>
      <w:r>
        <w:t xml:space="preserve">taille moyenne se situe entre 1,20 m et 1,50 m et qui arborent une face</w:t>
      </w:r>
      <w:r>
        <w:t xml:space="preserve"> </w:t>
      </w:r>
      <w:r>
        <w:t xml:space="preserve">grotesque ornée de crocs, et les Orques supérieurs ou Uruk-Hai, qui</w:t>
      </w:r>
      <w:r>
        <w:t xml:space="preserve"> </w:t>
      </w:r>
      <w:r>
        <w:t xml:space="preserve">atteignent une taille de 1,80 m et qui ont une apparence plus</w:t>
      </w:r>
      <w:r>
        <w:t xml:space="preserve"> </w:t>
      </w:r>
      <w:r>
        <w:t xml:space="preserve">« humaine ». Tous sont de silhouette lourde et possèdent des bras longs</w:t>
      </w:r>
      <w:r>
        <w:t xml:space="preserve"> </w:t>
      </w:r>
      <w:r>
        <w:t xml:space="preserve">et graciles ainsi qu’un cuir épais. Élevés en tant que manœuvres et</w:t>
      </w:r>
      <w:r>
        <w:t xml:space="preserve"> </w:t>
      </w:r>
      <w:r>
        <w:t xml:space="preserve">guerriers, les Orques respectent peu de chose hormis la force brutale.</w:t>
      </w:r>
      <w:r>
        <w:t xml:space="preserve"> </w:t>
      </w:r>
      <w:r>
        <w:t xml:space="preserve">Ils sont plus efficaces sous le contrôle d’une « volonté concentrée ».</w:t>
      </w:r>
      <w:r>
        <w:t xml:space="preserve"> </w:t>
      </w:r>
      <w:r>
        <w:t xml:space="preserve">Ils sont tous, sans exception, cannibales, assoiffés de sang et cruels.</w:t>
      </w:r>
      <w:r>
        <w:t xml:space="preserve"> </w:t>
      </w:r>
      <w:r>
        <w:t xml:space="preserve">Ils ne se sentent que peu concernés par l’organisation sociale. En</w:t>
      </w:r>
      <w:r>
        <w:t xml:space="preserve"> </w:t>
      </w:r>
      <w:r>
        <w:t xml:space="preserve">général la petite tribu, sous la férule d’un chef puissant, est la norme</w:t>
      </w:r>
      <w:r>
        <w:t xml:space="preserve"> </w:t>
      </w:r>
      <w:r>
        <w:t xml:space="preserve">unitaire. Chaque clan utilise son propre dialecte. La plupart d’entre</w:t>
      </w:r>
      <w:r>
        <w:t xml:space="preserve"> </w:t>
      </w:r>
      <w:r>
        <w:t xml:space="preserve">eux sont des forgerons de valeur. Leur habileté à travailler le métal</w:t>
      </w:r>
      <w:r>
        <w:t xml:space="preserve"> </w:t>
      </w:r>
      <w:r>
        <w:t xml:space="preserve">est difficilement comparable. Bien que l’aspect de leurs œuvres soit</w:t>
      </w:r>
      <w:r>
        <w:t xml:space="preserve"> </w:t>
      </w:r>
      <w:r>
        <w:t xml:space="preserve">souvent pauvre, le travail en est excellent. Ils font cependant rarement</w:t>
      </w:r>
      <w:r>
        <w:t xml:space="preserve"> </w:t>
      </w:r>
      <w:r>
        <w:t xml:space="preserve">des objets qui ne soient pas à destination guerrière. Les Orques</w:t>
      </w:r>
      <w:r>
        <w:t xml:space="preserve"> </w:t>
      </w:r>
      <w:r>
        <w:t xml:space="preserve">inférieurs naissent, vivent, combattent et meurent dans l’obscurité. Ils</w:t>
      </w:r>
      <w:r>
        <w:t xml:space="preserve"> </w:t>
      </w:r>
      <w:r>
        <w:t xml:space="preserve">détestent la lumière et sont aveuglés par le plein soleil. Les Orques</w:t>
      </w:r>
      <w:r>
        <w:t xml:space="preserve"> </w:t>
      </w:r>
      <w:r>
        <w:t xml:space="preserve">supérieurs furent plus attentivement créés et peuvent agir dans la</w:t>
      </w:r>
      <w:r>
        <w:t xml:space="preserve"> </w:t>
      </w:r>
      <w:r>
        <w:t xml:space="preserve">lumière du jour. Leurs capacités à parler, à s’organiser, a raisonner et</w:t>
      </w:r>
      <w:r>
        <w:t xml:space="preserve"> </w:t>
      </w:r>
      <w:r>
        <w:t xml:space="preserve">à combattre sont supérieures à celles de leurs cousins. Certains</w:t>
      </w:r>
      <w:r>
        <w:t xml:space="preserve"> </w:t>
      </w:r>
      <w:r>
        <w:t xml:space="preserve">prétendent que les Uruk-Hai sont le produit de la Main Blanche de</w:t>
      </w:r>
      <w:r>
        <w:t xml:space="preserve"> </w:t>
      </w:r>
      <w:r>
        <w:t xml:space="preserve">Saroumane, et qu’ils étaient primitivement la progéniture d’hommes et</w:t>
      </w:r>
      <w:r>
        <w:t xml:space="preserve"> </w:t>
      </w:r>
      <w:r>
        <w:t xml:space="preserve">d’Orques. Il apparaît cependant qu’ils se levèrent d’abord dans le</w:t>
      </w:r>
      <w:r>
        <w:t xml:space="preserve"> </w:t>
      </w:r>
      <w:r>
        <w:t xml:space="preserve">Mordor et que leur lignée n’a rien à voir avec les Seconds Nés. Tandis</w:t>
      </w:r>
      <w:r>
        <w:t xml:space="preserve"> </w:t>
      </w:r>
      <w:r>
        <w:t xml:space="preserve">que les Orques inférieurs affectionnent les cimeterres courbes et les</w:t>
      </w:r>
      <w:r>
        <w:t xml:space="preserve"> </w:t>
      </w:r>
      <w:r>
        <w:t xml:space="preserve">haches malignes, les Uruk-Hai portent des épées droites et une très</w:t>
      </w:r>
      <w:r>
        <w:t xml:space="preserve"> </w:t>
      </w:r>
      <w:r>
        <w:t xml:space="preserve">grande variété d’armes supérieures.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Quatrième Âge (4A)</w:t>
      </w:r>
      <w:r>
        <w:t xml:space="preserve"> </w:t>
      </w:r>
      <w:r>
        <w:t xml:space="preserve">: le quatrième âge reconnu des</w:t>
      </w:r>
      <w:r>
        <w:t xml:space="preserve"> </w:t>
      </w:r>
      <w:r>
        <w:t xml:space="preserve">Terres du Milieu, ou « Âge des Hommes ». Il commença avec le passage de</w:t>
      </w:r>
      <w:r>
        <w:t xml:space="preserve"> </w:t>
      </w:r>
      <w:r>
        <w:t xml:space="preserve">la mer des Trois Anneaux. Pendant le Quatrième Âge, la plupart des Elfes</w:t>
      </w:r>
      <w:r>
        <w:t xml:space="preserve"> </w:t>
      </w:r>
      <w:r>
        <w:t xml:space="preserve">quittèrent les Terres du Milieu pour rejoindre les Terres Éternelles :</w:t>
      </w:r>
      <w:r>
        <w:t xml:space="preserve"> </w:t>
      </w:r>
      <w:r>
        <w:t xml:space="preserve">les autres races non humaines, telles que les Nains et les Hobbits,</w:t>
      </w:r>
      <w:r>
        <w:t xml:space="preserve"> </w:t>
      </w:r>
      <w:r>
        <w:t xml:space="preserve">commencèrent à rechercher l’isolement car leurs coutumes n’étaient plus</w:t>
      </w:r>
      <w:r>
        <w:t xml:space="preserve"> </w:t>
      </w:r>
      <w:r>
        <w:t xml:space="preserve">comprises des seigneurs du continent, les hommes.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Troisième Âge (3A)</w:t>
      </w:r>
      <w:r>
        <w:t xml:space="preserve"> </w:t>
      </w:r>
      <w:r>
        <w:t xml:space="preserve">: le troisième âge reconnu des</w:t>
      </w:r>
      <w:r>
        <w:t xml:space="preserve"> </w:t>
      </w:r>
      <w:r>
        <w:t xml:space="preserve">Terres du Milieu. Il commença après la défaite de Sauron, résultat de la</w:t>
      </w:r>
      <w:r>
        <w:t xml:space="preserve"> </w:t>
      </w:r>
      <w:r>
        <w:t xml:space="preserve">Dernière Alliance des Hommes et des Elfes, et s’achève en 3A 3021,</w:t>
      </w:r>
      <w:r>
        <w:t xml:space="preserve"> </w:t>
      </w:r>
      <w:r>
        <w:t xml:space="preserve">lorsque les Gardiens de l’Anneau traversèrent la mer (depuis les Havres</w:t>
      </w:r>
      <w:r>
        <w:t xml:space="preserve"> </w:t>
      </w:r>
      <w:r>
        <w:t xml:space="preserve">Gris). L’abréviation en est 3A.</w:t>
      </w:r>
    </w:p>
    <w:bookmarkEnd w:id="25"/>
    <w:bookmarkStart w:id="26" w:name="Xefab9cdbed0a7e09258d7ac3502ce1816423082"/>
    <w:p>
      <w:pPr>
        <w:pStyle w:val="Titre3"/>
      </w:pPr>
      <w:r>
        <w:t xml:space="preserve">1.13 Conversion des</w:t>
      </w:r>
      <w:r>
        <w:t xml:space="preserve"> </w:t>
      </w:r>
      <w:r>
        <w:t xml:space="preserve">points de coup et des bonus</w:t>
      </w:r>
    </w:p>
    <w:p>
      <w:pPr>
        <w:pStyle w:val="FirstParagraph"/>
      </w:pPr>
      <w:r>
        <w:t xml:space="preserve">Pour convertir des valeurs de pourcentage dans un système de 1-20,</w:t>
      </w:r>
      <w:r>
        <w:t xml:space="preserve"> </w:t>
      </w:r>
      <w:r>
        <w:t xml:space="preserve">une règle simple est : pour chaque +5 sur une échelle de 1 à 100, vous</w:t>
      </w:r>
      <w:r>
        <w:t xml:space="preserve"> </w:t>
      </w:r>
      <w:r>
        <w:t xml:space="preserve">avez un +1 sur un D20.</w:t>
      </w:r>
    </w:p>
    <w:p>
      <w:pPr>
        <w:pStyle w:val="Corpsdetexte"/>
      </w:pPr>
      <w:r>
        <w:t xml:space="preserve">Les valeurs en Points de Coup données dans ce module représentent la</w:t>
      </w:r>
      <w:r>
        <w:t xml:space="preserve"> </w:t>
      </w:r>
      <w:r>
        <w:t xml:space="preserve">douleur générale et les traumatismes. Ils recouvrent plus les bleus et</w:t>
      </w:r>
      <w:r>
        <w:t xml:space="preserve"> </w:t>
      </w:r>
      <w:r>
        <w:t xml:space="preserve">les petites coupures que les plaies. Le système des Coups Critiques est</w:t>
      </w:r>
      <w:r>
        <w:t xml:space="preserve"> </w:t>
      </w:r>
      <w:r>
        <w:t xml:space="preserve">utilisé pour couvrir les plaies importantes et les coups mortels. Les</w:t>
      </w:r>
      <w:r>
        <w:t xml:space="preserve"> </w:t>
      </w:r>
      <w:r>
        <w:t xml:space="preserve">Points de Coup infligés ici sont moins importants que dans les systèmes</w:t>
      </w:r>
      <w:r>
        <w:t xml:space="preserve"> </w:t>
      </w:r>
      <w:r>
        <w:t xml:space="preserve">de jeu où la mort survient lorsque les Points de Coup du personnage sont</w:t>
      </w:r>
      <w:r>
        <w:t xml:space="preserve"> </w:t>
      </w:r>
      <w:r>
        <w:t xml:space="preserve">épuisés. Si vous utilisez un système de jeu qui n’utilise pas ce système</w:t>
      </w:r>
      <w:r>
        <w:t xml:space="preserve"> </w:t>
      </w:r>
      <w:r>
        <w:t xml:space="preserve">de Coups Critiques particuliers comme, par exemple, Donjons et Dragons</w:t>
      </w:r>
      <w:r>
        <w:t xml:space="preserve"> </w:t>
      </w:r>
      <w:r>
        <w:t xml:space="preserve">de T.S.R. Inc., doublez simplement le nombre de Points de Coup que</w:t>
      </w:r>
      <w:r>
        <w:t xml:space="preserve"> </w:t>
      </w:r>
      <w:r>
        <w:t xml:space="preserve">reçoit le personnage ou divisez par deux les valeurs des Points de Coup</w:t>
      </w:r>
      <w:r>
        <w:t xml:space="preserve"> </w:t>
      </w:r>
      <w:r>
        <w:t xml:space="preserve">trouvées dans ce module.</w:t>
      </w:r>
    </w:p>
    <w:bookmarkEnd w:id="26"/>
    <w:bookmarkStart w:id="27" w:name="Xdd05a966e91519443b044c0b74e1dca0fca2a22"/>
    <w:p>
      <w:pPr>
        <w:pStyle w:val="Titre3"/>
      </w:pPr>
      <w:r>
        <w:t xml:space="preserve">1.14</w:t>
      </w:r>
      <w:r>
        <w:t xml:space="preserve"> </w:t>
      </w:r>
      <w:r>
        <w:t xml:space="preserve">Conversion des caractéristiques pour tous les principaux systèmes de</w:t>
      </w:r>
      <w:r>
        <w:t xml:space="preserve"> </w:t>
      </w:r>
      <w:r>
        <w:t xml:space="preserve">JRAF</w:t>
      </w:r>
    </w:p>
    <w:p>
      <w:pPr>
        <w:pStyle w:val="FirstParagraph"/>
      </w:pPr>
      <w:r>
        <w:t xml:space="preserve">Toutes les caractéristiques et les informations chiffrées utilisées</w:t>
      </w:r>
      <w:r>
        <w:t xml:space="preserve"> </w:t>
      </w:r>
      <w:r>
        <w:t xml:space="preserve">dans ce module sont données sous la forme de Jets Sans Limite, sur une</w:t>
      </w:r>
      <w:r>
        <w:t xml:space="preserve"> </w:t>
      </w:r>
      <w:r>
        <w:t xml:space="preserve">base de 1-100. Ils sont conçus pour l’utilisation de dé de pourcentage</w:t>
      </w:r>
      <w:r>
        <w:t xml:space="preserve"> </w:t>
      </w:r>
      <w:r>
        <w:t xml:space="preserve">(d100). Utilisez le tableau ci-dessous pour déterminer les bonus</w:t>
      </w:r>
      <w:r>
        <w:t xml:space="preserve"> </w:t>
      </w:r>
      <w:r>
        <w:t xml:space="preserve">appropriés ou pour convertir les résultats de 1-100 dans une échelle</w:t>
      </w:r>
      <w:r>
        <w:t xml:space="preserve"> </w:t>
      </w:r>
      <w:r>
        <w:t xml:space="preserve">compatible avec les systèmes n’utilisant pas les pourcentages.</w:t>
      </w:r>
    </w:p>
    <w:p>
      <w:pPr>
        <w:pStyle w:val="Corpsdetexte"/>
      </w:pPr>
      <w:r>
        <w:rPr>
          <w:bCs/>
          <w:b/>
        </w:rPr>
        <w:t xml:space="preserve">Tableau – bonus des caractéristiques et</w:t>
      </w:r>
      <w:r>
        <w:rPr>
          <w:bCs/>
          <w:b/>
        </w:rPr>
        <w:t xml:space="preserve"> </w:t>
      </w:r>
      <w:r>
        <w:rPr>
          <w:bCs/>
          <w:b/>
        </w:rPr>
        <w:t xml:space="preserve">conversion</w:t>
      </w:r>
    </w:p>
    <w:tbl>
      <w:tblPr>
        <w:tblStyle w:val="Table"/>
        <w:tblW w:type="pct" w:w="4850"/>
        <w:tblLook w:firstRow="1" w:lastRow="0" w:firstColumn="0" w:lastColumn="0" w:noHBand="0" w:noVBand="0" w:val="0020"/>
        <w:jc w:val="start"/>
      </w:tblPr>
      <w:tblGrid>
        <w:gridCol w:w="1425"/>
        <w:gridCol w:w="1900"/>
        <w:gridCol w:w="1821"/>
        <w:gridCol w:w="1267"/>
        <w:gridCol w:w="1267"/>
      </w:tblGrid>
      <w:tr>
        <w:trPr>
          <w:tblHeader w:val="true"/>
        </w:trPr>
        <w:tc>
          <w:tcPr/>
          <w:p>
            <w:pPr>
              <w:pStyle w:val="Compact"/>
              <w:jc w:val="center"/>
            </w:pPr>
            <w:r>
              <w:t xml:space="preserve">Car. 1-100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Bonus sur d100 *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Bonus sur d20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Car. 3-18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Car. 2-12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102+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+35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+7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20+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17+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101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+30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+6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19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15-16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100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+25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18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13-14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98-99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+20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17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12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95-97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+15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16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11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90-94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+10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+2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11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85-89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+1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10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75-84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+1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9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60-74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12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8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40-59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10-11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7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25-39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6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15-24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– 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-1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10-14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– 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-1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5-9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-10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-2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3-4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-15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-3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-20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-4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-25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-4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</w:t>
            </w:r>
          </w:p>
        </w:tc>
      </w:tr>
    </w:tbl>
    <w:p>
      <w:pPr>
        <w:pStyle w:val="Corpsdetexte"/>
      </w:pPr>
      <w:r>
        <w:t xml:space="preserve">* Si approprié, ce bonus varie avec la race.</w:t>
      </w:r>
    </w:p>
    <w:bookmarkEnd w:id="27"/>
    <w:bookmarkEnd w:id="28"/>
    <w:bookmarkStart w:id="32" w:name="légende-de-la-carte-en-couleurs"/>
    <w:p>
      <w:pPr>
        <w:pStyle w:val="Titre2"/>
      </w:pPr>
      <w:r>
        <w:t xml:space="preserve">1.2 Légende de la carte en</w:t>
      </w:r>
      <w:r>
        <w:t xml:space="preserve"> </w:t>
      </w:r>
      <w:r>
        <w:t xml:space="preserve">couleurs</w:t>
      </w:r>
    </w:p>
    <w:p>
      <w:pPr>
        <w:pStyle w:val="Figure"/>
      </w:pPr>
      <w:r>
        <w:drawing>
          <wp:inline>
            <wp:extent cx="5943600" cy="4898676"/>
            <wp:effectExtent b="0" l="0" r="0" t="0"/>
            <wp:docPr descr="" title="" id="30" name="Picture"/>
            <a:graphic>
              <a:graphicData uri="http://schemas.openxmlformats.org/drawingml/2006/picture">
                <pic:pic>
                  <pic:nvPicPr>
                    <pic:cNvPr descr="images/page-05.png" id="31" name="Picture"/>
                    <pic:cNvPicPr>
                      <a:picLocks noChangeArrowheads="1"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898676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32"/>
    <w:bookmarkEnd w:id="33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9" Target="media/rId29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 · Conseils d'Utilisation</dc:title>
  <dc:creator/>
  <dc:language/>
  <cp:keywords/>
  <dcterms:created xsi:type="dcterms:W3CDTF">2023-11-27T15:01:33Z</dcterms:created>
  <dcterms:modified xsi:type="dcterms:W3CDTF">2023-11-27T15:01:33Z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